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8148"/>
      </w:tblGrid>
      <w:tr w:rsidR="00194CDB" w:rsidRPr="00A155C2">
        <w:tc>
          <w:tcPr>
            <w:tcW w:w="2626" w:type="dxa"/>
            <w:tcBorders>
              <w:top w:val="single" w:sz="6" w:space="0" w:color="auto"/>
            </w:tcBorders>
          </w:tcPr>
          <w:p w:rsidR="00194CDB" w:rsidRDefault="00E97711" w:rsidP="00181473">
            <w:pPr>
              <w:spacing w:before="0" w:after="0"/>
              <w:ind w:left="567" w:right="142"/>
              <w:rPr>
                <w:rFonts w:ascii="Futur-LI" w:hAnsi="Futur-LI" w:cs="Futur-L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-101600</wp:posOffset>
                  </wp:positionV>
                  <wp:extent cx="1916430" cy="948055"/>
                  <wp:effectExtent l="0" t="0" r="0" b="0"/>
                  <wp:wrapNone/>
                  <wp:docPr id="3" name="Рисунок 3" descr="некс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екс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48" w:type="dxa"/>
            <w:tcBorders>
              <w:top w:val="single" w:sz="6" w:space="0" w:color="auto"/>
            </w:tcBorders>
          </w:tcPr>
          <w:p w:rsidR="00194CDB" w:rsidRPr="00764BF0" w:rsidRDefault="00194CDB" w:rsidP="00181473">
            <w:pPr>
              <w:spacing w:before="0" w:after="0"/>
              <w:ind w:left="567" w:right="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Нижегородская региональная общественная организация</w:t>
            </w:r>
          </w:p>
          <w:p w:rsidR="00194CDB" w:rsidRPr="00B05198" w:rsidRDefault="00194CDB" w:rsidP="00181473">
            <w:pPr>
              <w:pStyle w:val="1"/>
              <w:spacing w:before="0" w:line="240" w:lineRule="auto"/>
              <w:ind w:left="567" w:right="142"/>
              <w:rPr>
                <w:rFonts w:ascii="Arial" w:hAnsi="Arial" w:cs="Arial"/>
                <w:i/>
                <w:iCs/>
                <w:caps/>
                <w:kern w:val="0"/>
                <w:sz w:val="28"/>
                <w:szCs w:val="28"/>
                <w:lang w:val="ru-RU" w:eastAsia="ru-RU"/>
              </w:rPr>
            </w:pPr>
            <w:r w:rsidRPr="00B05198">
              <w:rPr>
                <w:rFonts w:ascii="Arial" w:hAnsi="Arial" w:cs="Arial"/>
                <w:i/>
                <w:iCs/>
                <w:caps/>
                <w:kern w:val="0"/>
                <w:sz w:val="28"/>
                <w:szCs w:val="28"/>
                <w:lang w:val="ru-RU" w:eastAsia="ru-RU"/>
              </w:rPr>
              <w:t>«Служение - НЭКСТ»</w:t>
            </w:r>
          </w:p>
          <w:p w:rsidR="00194CDB" w:rsidRDefault="00194CDB" w:rsidP="00181473">
            <w:pPr>
              <w:spacing w:before="0" w:after="0"/>
              <w:ind w:left="567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603001, Нижний Новгород, ул. Рождественская, 24, 2 подъезд, 2 этаж, к.14</w:t>
            </w:r>
          </w:p>
          <w:p w:rsidR="00194CDB" w:rsidRPr="00A155C2" w:rsidRDefault="00194CDB" w:rsidP="00181473">
            <w:pPr>
              <w:pBdr>
                <w:bottom w:val="single" w:sz="6" w:space="1" w:color="auto"/>
              </w:pBdr>
              <w:spacing w:before="0" w:after="0"/>
              <w:ind w:left="567" w:right="142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Тел/факс (8312) 31-37-66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A155C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A155C2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A155C2">
              <w:rPr>
                <w:rFonts w:ascii="Arial" w:hAnsi="Arial" w:cs="Arial"/>
                <w:sz w:val="20"/>
                <w:szCs w:val="20"/>
                <w:lang w:val="en-US"/>
              </w:rPr>
              <w:t>sonko</w:t>
            </w:r>
            <w:proofErr w:type="spellEnd"/>
            <w:r w:rsidR="00A155C2" w:rsidRPr="00A155C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A155C2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proofErr w:type="spellEnd"/>
            <w:r w:rsidR="00A155C2" w:rsidRPr="00A155C2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="00A155C2">
              <w:rPr>
                <w:rFonts w:ascii="Arial" w:hAnsi="Arial" w:cs="Arial"/>
                <w:sz w:val="20"/>
                <w:szCs w:val="20"/>
                <w:lang w:val="en-US"/>
              </w:rPr>
              <w:t>yandex</w:t>
            </w:r>
            <w:proofErr w:type="spellEnd"/>
            <w:r w:rsidR="00A155C2" w:rsidRPr="00A155C2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A155C2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A155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:rsidR="00194CDB" w:rsidRDefault="00194CDB" w:rsidP="00181473">
      <w:pPr>
        <w:spacing w:before="0" w:after="0"/>
        <w:ind w:left="567" w:right="142"/>
        <w:rPr>
          <w:rFonts w:ascii="Calibri" w:hAnsi="Calibri" w:cs="Futur-LI"/>
          <w:sz w:val="20"/>
          <w:szCs w:val="20"/>
        </w:rPr>
      </w:pPr>
    </w:p>
    <w:p w:rsidR="0054347A" w:rsidRDefault="0054347A" w:rsidP="00181473">
      <w:pPr>
        <w:spacing w:before="0" w:after="0"/>
        <w:ind w:left="567" w:right="142"/>
        <w:rPr>
          <w:rFonts w:ascii="Calibri" w:hAnsi="Calibri" w:cs="Futur-LI"/>
          <w:sz w:val="20"/>
          <w:szCs w:val="20"/>
        </w:rPr>
      </w:pPr>
    </w:p>
    <w:p w:rsidR="0054347A" w:rsidRDefault="0054347A" w:rsidP="00181473">
      <w:pPr>
        <w:spacing w:before="0" w:after="0"/>
        <w:ind w:left="567" w:right="142"/>
        <w:rPr>
          <w:rFonts w:ascii="Calibri" w:hAnsi="Calibri" w:cs="Futur-LI"/>
          <w:sz w:val="20"/>
          <w:szCs w:val="20"/>
        </w:rPr>
      </w:pPr>
    </w:p>
    <w:p w:rsidR="00181473" w:rsidRPr="00181473" w:rsidRDefault="00181473" w:rsidP="00181473">
      <w:pPr>
        <w:spacing w:before="0" w:after="0" w:line="360" w:lineRule="auto"/>
        <w:ind w:left="567" w:right="142"/>
        <w:jc w:val="center"/>
        <w:rPr>
          <w:rFonts w:ascii="Arial" w:hAnsi="Arial" w:cs="Arial"/>
          <w:b/>
        </w:rPr>
      </w:pPr>
      <w:r w:rsidRPr="00181473">
        <w:rPr>
          <w:rFonts w:ascii="Arial" w:hAnsi="Arial" w:cs="Arial"/>
          <w:b/>
        </w:rPr>
        <w:t>Итоговый содержательный отчет</w:t>
      </w:r>
    </w:p>
    <w:p w:rsidR="00181473" w:rsidRPr="00181473" w:rsidRDefault="00181473" w:rsidP="00181473">
      <w:pPr>
        <w:spacing w:before="0" w:after="0" w:line="360" w:lineRule="auto"/>
        <w:ind w:left="567" w:right="142"/>
        <w:jc w:val="center"/>
        <w:rPr>
          <w:rFonts w:ascii="Arial" w:hAnsi="Arial" w:cs="Arial"/>
          <w:b/>
        </w:rPr>
      </w:pPr>
      <w:r w:rsidRPr="00181473">
        <w:rPr>
          <w:rFonts w:ascii="Arial" w:hAnsi="Arial" w:cs="Arial"/>
          <w:b/>
        </w:rPr>
        <w:t>о реализации проекта «Съезд СОНКО Нижегородской области «Вместе!»</w:t>
      </w:r>
    </w:p>
    <w:p w:rsidR="00181473" w:rsidRPr="00181473" w:rsidRDefault="00181473" w:rsidP="00181473">
      <w:pPr>
        <w:spacing w:before="0" w:after="0" w:line="360" w:lineRule="auto"/>
        <w:ind w:left="567" w:right="142"/>
        <w:rPr>
          <w:rFonts w:ascii="Arial" w:hAnsi="Arial" w:cs="Arial"/>
        </w:rPr>
      </w:pPr>
    </w:p>
    <w:p w:rsidR="00181473" w:rsidRPr="008411F4" w:rsidRDefault="008411F4" w:rsidP="008411F4">
      <w:pPr>
        <w:spacing w:before="0" w:after="0" w:line="360" w:lineRule="auto"/>
        <w:ind w:left="567" w:right="142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проекта с «</w:t>
      </w:r>
      <w:r w:rsidR="00181473" w:rsidRPr="008411F4">
        <w:rPr>
          <w:sz w:val="28"/>
          <w:szCs w:val="28"/>
        </w:rPr>
        <w:t>1» декабря 2019г. по «31» марта 2020г.</w:t>
      </w:r>
    </w:p>
    <w:p w:rsidR="00181473" w:rsidRPr="008411F4" w:rsidRDefault="00181473" w:rsidP="008411F4">
      <w:pPr>
        <w:spacing w:before="0" w:after="0" w:line="360" w:lineRule="auto"/>
        <w:ind w:left="567" w:right="142" w:firstLine="153"/>
        <w:jc w:val="both"/>
        <w:rPr>
          <w:sz w:val="28"/>
          <w:szCs w:val="28"/>
        </w:rPr>
      </w:pPr>
      <w:r w:rsidRPr="008411F4">
        <w:rPr>
          <w:sz w:val="28"/>
          <w:szCs w:val="28"/>
        </w:rPr>
        <w:t>В декабре 2019г. было проведено локальное исследование ряда современных форматов информационно-просветительских мероприятия для социально-ориентированных некоммерческих организаций. На основании выводов исследования была разработана и согласована с Министерством внутренней региональной и муниципальной политики Нижегородской области обновленная концепция съезда.</w:t>
      </w:r>
    </w:p>
    <w:p w:rsidR="00181473" w:rsidRPr="008411F4" w:rsidRDefault="00181473" w:rsidP="008411F4">
      <w:pPr>
        <w:spacing w:before="0" w:after="0" w:line="360" w:lineRule="auto"/>
        <w:ind w:left="567" w:right="142" w:firstLine="153"/>
        <w:jc w:val="both"/>
        <w:rPr>
          <w:sz w:val="28"/>
          <w:szCs w:val="28"/>
        </w:rPr>
      </w:pPr>
      <w:r w:rsidRPr="008411F4">
        <w:rPr>
          <w:sz w:val="28"/>
          <w:szCs w:val="28"/>
        </w:rPr>
        <w:t>Целью съезда была обозначена консолидация некоммерческих организаций Нижегородской области, укрепление партнерских, профессиональных и дружеских связей между сотрудниками и руководителями СОНКО, способствующих повышению эффективности работы сектора в целом.</w:t>
      </w:r>
    </w:p>
    <w:p w:rsidR="00181473" w:rsidRPr="008411F4" w:rsidRDefault="00181473" w:rsidP="008411F4">
      <w:pPr>
        <w:spacing w:before="0" w:after="0" w:line="360" w:lineRule="auto"/>
        <w:ind w:left="567" w:right="142" w:firstLine="153"/>
        <w:jc w:val="both"/>
        <w:rPr>
          <w:sz w:val="28"/>
          <w:szCs w:val="28"/>
        </w:rPr>
      </w:pPr>
      <w:r w:rsidRPr="008411F4">
        <w:rPr>
          <w:sz w:val="28"/>
          <w:szCs w:val="28"/>
        </w:rPr>
        <w:t>В задачи съезда были включены:</w:t>
      </w:r>
    </w:p>
    <w:p w:rsidR="00181473" w:rsidRPr="008411F4" w:rsidRDefault="00181473" w:rsidP="008411F4">
      <w:pPr>
        <w:spacing w:before="0" w:after="0" w:line="360" w:lineRule="auto"/>
        <w:ind w:left="567" w:right="142"/>
        <w:jc w:val="both"/>
        <w:rPr>
          <w:sz w:val="28"/>
          <w:szCs w:val="28"/>
        </w:rPr>
      </w:pPr>
      <w:r w:rsidRPr="008411F4">
        <w:rPr>
          <w:sz w:val="28"/>
          <w:szCs w:val="28"/>
        </w:rPr>
        <w:t>•</w:t>
      </w:r>
      <w:r w:rsidRPr="008411F4">
        <w:rPr>
          <w:sz w:val="28"/>
          <w:szCs w:val="28"/>
        </w:rPr>
        <w:tab/>
        <w:t xml:space="preserve">Создание условий для позитивного и конструктивного профессионального и личного общения представителей СОНКО Нижегородской области </w:t>
      </w:r>
    </w:p>
    <w:p w:rsidR="00181473" w:rsidRPr="008411F4" w:rsidRDefault="00181473" w:rsidP="008411F4">
      <w:pPr>
        <w:spacing w:before="0" w:after="0" w:line="360" w:lineRule="auto"/>
        <w:ind w:left="567" w:right="142"/>
        <w:jc w:val="both"/>
        <w:rPr>
          <w:sz w:val="28"/>
          <w:szCs w:val="28"/>
        </w:rPr>
      </w:pPr>
      <w:r w:rsidRPr="008411F4">
        <w:rPr>
          <w:sz w:val="28"/>
          <w:szCs w:val="28"/>
        </w:rPr>
        <w:t>•</w:t>
      </w:r>
      <w:r w:rsidRPr="008411F4">
        <w:rPr>
          <w:sz w:val="28"/>
          <w:szCs w:val="28"/>
        </w:rPr>
        <w:tab/>
        <w:t>Обобщение и презентация результатов реализации проектов и программ, победивших в конкурсных отборах на получение грантов и субсидий из областного бюджета, совокупного социального эффекта, полученного усилиями различных НКО при поддержке региональной программы государственной поддержки СОНКО.</w:t>
      </w:r>
    </w:p>
    <w:p w:rsidR="00181473" w:rsidRPr="008411F4" w:rsidRDefault="00181473" w:rsidP="008411F4">
      <w:pPr>
        <w:spacing w:before="0" w:after="0" w:line="360" w:lineRule="auto"/>
        <w:ind w:left="567" w:right="142"/>
        <w:jc w:val="both"/>
        <w:rPr>
          <w:sz w:val="28"/>
          <w:szCs w:val="28"/>
        </w:rPr>
      </w:pPr>
      <w:r w:rsidRPr="008411F4">
        <w:rPr>
          <w:sz w:val="28"/>
          <w:szCs w:val="28"/>
        </w:rPr>
        <w:t>•</w:t>
      </w:r>
      <w:r w:rsidRPr="008411F4">
        <w:rPr>
          <w:sz w:val="28"/>
          <w:szCs w:val="28"/>
        </w:rPr>
        <w:tab/>
        <w:t>Определение актуальных направлений и форм сотрудничества СОНКО в контексте значимых тем 2020-2021гг.</w:t>
      </w:r>
    </w:p>
    <w:p w:rsidR="00181473" w:rsidRPr="008411F4" w:rsidRDefault="00181473" w:rsidP="008411F4">
      <w:pPr>
        <w:spacing w:before="0" w:after="0" w:line="360" w:lineRule="auto"/>
        <w:ind w:left="567" w:right="142" w:firstLine="153"/>
        <w:jc w:val="both"/>
        <w:rPr>
          <w:sz w:val="28"/>
          <w:szCs w:val="28"/>
        </w:rPr>
      </w:pPr>
      <w:r w:rsidRPr="008411F4">
        <w:rPr>
          <w:sz w:val="28"/>
          <w:szCs w:val="28"/>
        </w:rPr>
        <w:t xml:space="preserve">В феврале 2020г. был проведен опрос лидеров СО НКО Нижегородской области. На основании результатов опроса были определены ключевые темы </w:t>
      </w:r>
      <w:r w:rsidRPr="008411F4">
        <w:rPr>
          <w:sz w:val="28"/>
          <w:szCs w:val="28"/>
        </w:rPr>
        <w:lastRenderedPageBreak/>
        <w:t>дискуссионной площадки съезда и содержание видеоматериалов, подготовленных к съезду.</w:t>
      </w:r>
    </w:p>
    <w:p w:rsidR="00181473" w:rsidRPr="008411F4" w:rsidRDefault="00181473" w:rsidP="008411F4">
      <w:pPr>
        <w:spacing w:before="0" w:after="0" w:line="360" w:lineRule="auto"/>
        <w:ind w:left="567" w:right="142" w:firstLine="153"/>
        <w:jc w:val="both"/>
        <w:rPr>
          <w:sz w:val="28"/>
          <w:szCs w:val="28"/>
        </w:rPr>
      </w:pPr>
      <w:r w:rsidRPr="008411F4">
        <w:rPr>
          <w:sz w:val="28"/>
          <w:szCs w:val="28"/>
          <w:lang w:val="en-US"/>
        </w:rPr>
        <w:t>V</w:t>
      </w:r>
      <w:r w:rsidRPr="008411F4">
        <w:rPr>
          <w:sz w:val="28"/>
          <w:szCs w:val="28"/>
        </w:rPr>
        <w:t xml:space="preserve"> съезд социально ориентированных некоммерческих организаций «Вместе</w:t>
      </w:r>
      <w:proofErr w:type="gramStart"/>
      <w:r w:rsidRPr="008411F4">
        <w:rPr>
          <w:sz w:val="28"/>
          <w:szCs w:val="28"/>
        </w:rPr>
        <w:t>!»</w:t>
      </w:r>
      <w:proofErr w:type="gramEnd"/>
      <w:r w:rsidRPr="008411F4">
        <w:rPr>
          <w:sz w:val="28"/>
          <w:szCs w:val="28"/>
        </w:rPr>
        <w:t xml:space="preserve"> состоялся  17 марта 2020 года. </w:t>
      </w:r>
      <w:proofErr w:type="gramStart"/>
      <w:r w:rsidRPr="008411F4">
        <w:rPr>
          <w:sz w:val="28"/>
          <w:szCs w:val="28"/>
        </w:rPr>
        <w:t xml:space="preserve">Его участниками стали 150 человек – представителей СОНКО Богородского, Борского, Варнавинского, Вознесенского, Володарского, Выксунского, Городецкого, </w:t>
      </w:r>
      <w:proofErr w:type="spellStart"/>
      <w:r w:rsidRPr="008411F4">
        <w:rPr>
          <w:sz w:val="28"/>
          <w:szCs w:val="28"/>
        </w:rPr>
        <w:t>Княгининского</w:t>
      </w:r>
      <w:proofErr w:type="spellEnd"/>
      <w:r w:rsidRPr="008411F4">
        <w:rPr>
          <w:sz w:val="28"/>
          <w:szCs w:val="28"/>
        </w:rPr>
        <w:t xml:space="preserve">, </w:t>
      </w:r>
      <w:proofErr w:type="spellStart"/>
      <w:r w:rsidRPr="008411F4">
        <w:rPr>
          <w:sz w:val="28"/>
          <w:szCs w:val="28"/>
        </w:rPr>
        <w:t>Кстовского</w:t>
      </w:r>
      <w:proofErr w:type="spellEnd"/>
      <w:r w:rsidRPr="008411F4">
        <w:rPr>
          <w:sz w:val="28"/>
          <w:szCs w:val="28"/>
        </w:rPr>
        <w:t xml:space="preserve">, </w:t>
      </w:r>
      <w:proofErr w:type="spellStart"/>
      <w:r w:rsidRPr="008411F4">
        <w:rPr>
          <w:sz w:val="28"/>
          <w:szCs w:val="28"/>
        </w:rPr>
        <w:t>Лукояновского</w:t>
      </w:r>
      <w:proofErr w:type="spellEnd"/>
      <w:r w:rsidRPr="008411F4">
        <w:rPr>
          <w:sz w:val="28"/>
          <w:szCs w:val="28"/>
        </w:rPr>
        <w:t xml:space="preserve">, Павловского, Семеновского, Сосновского, </w:t>
      </w:r>
      <w:proofErr w:type="spellStart"/>
      <w:r w:rsidRPr="008411F4">
        <w:rPr>
          <w:sz w:val="28"/>
          <w:szCs w:val="28"/>
        </w:rPr>
        <w:t>Тоншаевского</w:t>
      </w:r>
      <w:proofErr w:type="spellEnd"/>
      <w:r w:rsidRPr="008411F4">
        <w:rPr>
          <w:sz w:val="28"/>
          <w:szCs w:val="28"/>
        </w:rPr>
        <w:t xml:space="preserve">, Чкаловского, </w:t>
      </w:r>
      <w:proofErr w:type="spellStart"/>
      <w:r w:rsidRPr="008411F4">
        <w:rPr>
          <w:sz w:val="28"/>
          <w:szCs w:val="28"/>
        </w:rPr>
        <w:t>Шарангского</w:t>
      </w:r>
      <w:proofErr w:type="spellEnd"/>
      <w:r w:rsidRPr="008411F4">
        <w:rPr>
          <w:sz w:val="28"/>
          <w:szCs w:val="28"/>
        </w:rPr>
        <w:t xml:space="preserve">, </w:t>
      </w:r>
      <w:proofErr w:type="spellStart"/>
      <w:r w:rsidRPr="008411F4">
        <w:rPr>
          <w:sz w:val="28"/>
          <w:szCs w:val="28"/>
        </w:rPr>
        <w:t>Шатсковского</w:t>
      </w:r>
      <w:proofErr w:type="spellEnd"/>
      <w:r w:rsidRPr="008411F4">
        <w:rPr>
          <w:sz w:val="28"/>
          <w:szCs w:val="28"/>
        </w:rPr>
        <w:t xml:space="preserve"> и </w:t>
      </w:r>
      <w:proofErr w:type="spellStart"/>
      <w:r w:rsidRPr="008411F4">
        <w:rPr>
          <w:sz w:val="28"/>
          <w:szCs w:val="28"/>
        </w:rPr>
        <w:t>Шахунского</w:t>
      </w:r>
      <w:proofErr w:type="spellEnd"/>
      <w:r w:rsidRPr="008411F4">
        <w:rPr>
          <w:sz w:val="28"/>
          <w:szCs w:val="28"/>
        </w:rPr>
        <w:t xml:space="preserve"> районов, городов Нижнего Новгорода, Дзержинска, Бора, Семенова и города </w:t>
      </w:r>
      <w:proofErr w:type="spellStart"/>
      <w:r w:rsidRPr="008411F4">
        <w:rPr>
          <w:sz w:val="28"/>
          <w:szCs w:val="28"/>
        </w:rPr>
        <w:t>Коврова</w:t>
      </w:r>
      <w:proofErr w:type="spellEnd"/>
      <w:r w:rsidRPr="008411F4">
        <w:rPr>
          <w:sz w:val="28"/>
          <w:szCs w:val="28"/>
        </w:rPr>
        <w:t xml:space="preserve"> Владимирской области.</w:t>
      </w:r>
      <w:proofErr w:type="gramEnd"/>
    </w:p>
    <w:p w:rsidR="00181473" w:rsidRPr="008411F4" w:rsidRDefault="00181473" w:rsidP="008411F4">
      <w:pPr>
        <w:spacing w:before="0" w:after="0" w:line="360" w:lineRule="auto"/>
        <w:ind w:left="567" w:right="142" w:firstLine="153"/>
        <w:jc w:val="both"/>
        <w:rPr>
          <w:sz w:val="28"/>
          <w:szCs w:val="28"/>
        </w:rPr>
      </w:pPr>
      <w:r w:rsidRPr="008411F4">
        <w:rPr>
          <w:sz w:val="28"/>
          <w:szCs w:val="28"/>
        </w:rPr>
        <w:t xml:space="preserve">Впервые участникам съезда была представлена интерактивная выставка проектов и программ, победивших в конкурсных отборах на получение грантов и субсидий из областного бюджета в 2019 году. На выставке можно было не только познакомиться с результатами 65 реализованных проектов, но и отдать свой голос за самые интересные и удачные из них. Наибольшее количество голосов получил проект «Мы из Дзержинска. О городе и о себе. К 90-летию города Дзержинска»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411F4">
        <w:rPr>
          <w:sz w:val="28"/>
          <w:szCs w:val="28"/>
        </w:rPr>
        <w:t>г</w:t>
      </w:r>
      <w:proofErr w:type="gramStart"/>
      <w:r w:rsidRPr="008411F4">
        <w:rPr>
          <w:sz w:val="28"/>
          <w:szCs w:val="28"/>
        </w:rPr>
        <w:t>.Д</w:t>
      </w:r>
      <w:proofErr w:type="gramEnd"/>
      <w:r w:rsidRPr="008411F4">
        <w:rPr>
          <w:sz w:val="28"/>
          <w:szCs w:val="28"/>
        </w:rPr>
        <w:t>зержинска</w:t>
      </w:r>
      <w:proofErr w:type="spellEnd"/>
      <w:r w:rsidRPr="008411F4">
        <w:rPr>
          <w:sz w:val="28"/>
          <w:szCs w:val="28"/>
        </w:rPr>
        <w:t xml:space="preserve"> Нижегородской области. Это не просто знак коллективной симпатии, а сигнал для авторов проекта – «Хотим продолжения!».</w:t>
      </w:r>
    </w:p>
    <w:p w:rsidR="00181473" w:rsidRPr="008411F4" w:rsidRDefault="00181473" w:rsidP="008411F4">
      <w:pPr>
        <w:spacing w:before="0" w:after="0" w:line="360" w:lineRule="auto"/>
        <w:ind w:left="567" w:right="142" w:firstLine="153"/>
        <w:jc w:val="both"/>
        <w:rPr>
          <w:sz w:val="28"/>
          <w:szCs w:val="28"/>
        </w:rPr>
      </w:pPr>
      <w:r w:rsidRPr="008411F4">
        <w:rPr>
          <w:sz w:val="28"/>
          <w:szCs w:val="28"/>
        </w:rPr>
        <w:t xml:space="preserve">Впервые участников ждал коммуникативный марафон в интерактивной зоне «Место встречи изменить нельзя» – случайным образом оказавшись в одном месте в одно время участники, не очень хорошо знакомые друг с другом имели возможность наконец-то познакомиться, рассказать друг другу о том, какими проектами сейчас увлечены и </w:t>
      </w:r>
      <w:proofErr w:type="gramStart"/>
      <w:r w:rsidRPr="008411F4">
        <w:rPr>
          <w:sz w:val="28"/>
          <w:szCs w:val="28"/>
        </w:rPr>
        <w:t>найти</w:t>
      </w:r>
      <w:proofErr w:type="gramEnd"/>
      <w:r w:rsidRPr="008411F4">
        <w:rPr>
          <w:sz w:val="28"/>
          <w:szCs w:val="28"/>
        </w:rPr>
        <w:t xml:space="preserve"> общие интересы и точки взаимодействия. А оказавшись в компании проверенных друзей – поговорить по душам и как обычно - о работе.</w:t>
      </w:r>
    </w:p>
    <w:p w:rsidR="00181473" w:rsidRPr="008411F4" w:rsidRDefault="00181473" w:rsidP="008411F4">
      <w:pPr>
        <w:spacing w:before="0" w:after="0" w:line="360" w:lineRule="auto"/>
        <w:ind w:left="567" w:right="142" w:firstLine="153"/>
        <w:jc w:val="both"/>
        <w:rPr>
          <w:sz w:val="28"/>
          <w:szCs w:val="28"/>
        </w:rPr>
      </w:pPr>
      <w:r w:rsidRPr="008411F4">
        <w:rPr>
          <w:sz w:val="28"/>
          <w:szCs w:val="28"/>
        </w:rPr>
        <w:t xml:space="preserve">На Съезде особое место было уделено обобщению результатов реализации проектов и программ, победивших в конкурсных отборах на получение грантов и субсидий из областного бюджета, общий объем которых был увеличен в 2019 году почти в 10 раз в сравнении с предыдущими годами. </w:t>
      </w:r>
      <w:proofErr w:type="gramStart"/>
      <w:r w:rsidRPr="008411F4">
        <w:rPr>
          <w:sz w:val="28"/>
          <w:szCs w:val="28"/>
        </w:rPr>
        <w:t>Созданная</w:t>
      </w:r>
      <w:proofErr w:type="gramEnd"/>
      <w:r w:rsidRPr="008411F4">
        <w:rPr>
          <w:sz w:val="28"/>
          <w:szCs w:val="28"/>
        </w:rPr>
        <w:t xml:space="preserve"> </w:t>
      </w:r>
      <w:r w:rsidRPr="008411F4">
        <w:rPr>
          <w:sz w:val="28"/>
          <w:szCs w:val="28"/>
        </w:rPr>
        <w:lastRenderedPageBreak/>
        <w:t>видеопрезентация показала, какой общий социальных эффект был получен благодаря усилиям различных НКО при поддержке региональной программы государственной поддержки СОНКО. Видеоролик «Ключевые события в жизни НКО 2019 года» обобщил значимые изменения в жизни некоммерческого сектора России и региона, траектории развития государственной и региональной программ государственной поддержки НКО, самые яркие и масштабные мероприятия, организованные российскими и региональными СОНКО.</w:t>
      </w:r>
    </w:p>
    <w:p w:rsidR="00181473" w:rsidRPr="008411F4" w:rsidRDefault="00181473" w:rsidP="008411F4">
      <w:pPr>
        <w:spacing w:before="0" w:after="0" w:line="360" w:lineRule="auto"/>
        <w:ind w:left="567" w:right="142" w:firstLine="153"/>
        <w:jc w:val="both"/>
        <w:rPr>
          <w:sz w:val="28"/>
          <w:szCs w:val="28"/>
        </w:rPr>
      </w:pPr>
      <w:r w:rsidRPr="008411F4">
        <w:rPr>
          <w:sz w:val="28"/>
          <w:szCs w:val="28"/>
        </w:rPr>
        <w:t>Впервые сама работа съезда больше напоминала креативную сессию, чем привычный формат пленарного заседания – участники работали в группах, анализируя результаты минувшего года и планируя совместную деятельность на 2020-2021гг. Вместе с участниками в обсуждении итогов и планов на будущее</w:t>
      </w:r>
      <w:r w:rsidR="009422E7">
        <w:rPr>
          <w:sz w:val="28"/>
          <w:szCs w:val="28"/>
        </w:rPr>
        <w:t xml:space="preserve"> принимали участие заместитель Г</w:t>
      </w:r>
      <w:bookmarkStart w:id="0" w:name="_GoBack"/>
      <w:bookmarkEnd w:id="0"/>
      <w:r w:rsidRPr="008411F4">
        <w:rPr>
          <w:sz w:val="28"/>
          <w:szCs w:val="28"/>
        </w:rPr>
        <w:t>убернатора Нижегородской области Андрей Гнеушев, заместитель председателя Законодательного Собран</w:t>
      </w:r>
      <w:r w:rsidR="008411F4">
        <w:rPr>
          <w:sz w:val="28"/>
          <w:szCs w:val="28"/>
        </w:rPr>
        <w:t xml:space="preserve">ия Нижегородской области Ольга </w:t>
      </w:r>
      <w:r w:rsidRPr="008411F4">
        <w:rPr>
          <w:sz w:val="28"/>
          <w:szCs w:val="28"/>
        </w:rPr>
        <w:t xml:space="preserve">Щетинина Ольга, </w:t>
      </w:r>
      <w:proofErr w:type="spellStart"/>
      <w:r w:rsidRPr="008411F4">
        <w:rPr>
          <w:sz w:val="28"/>
          <w:szCs w:val="28"/>
        </w:rPr>
        <w:t>и.о</w:t>
      </w:r>
      <w:proofErr w:type="gramStart"/>
      <w:r w:rsidRPr="008411F4">
        <w:rPr>
          <w:sz w:val="28"/>
          <w:szCs w:val="28"/>
        </w:rPr>
        <w:t>.м</w:t>
      </w:r>
      <w:proofErr w:type="gramEnd"/>
      <w:r w:rsidRPr="008411F4">
        <w:rPr>
          <w:sz w:val="28"/>
          <w:szCs w:val="28"/>
        </w:rPr>
        <w:t>инистра</w:t>
      </w:r>
      <w:proofErr w:type="spellEnd"/>
      <w:r w:rsidRPr="008411F4">
        <w:rPr>
          <w:sz w:val="28"/>
          <w:szCs w:val="28"/>
        </w:rPr>
        <w:t xml:space="preserve"> внутренней региональной и муниципальной политики Нижегородской области Сергей Тарасов, заместитель начальника Главного управления Министерства юстиции Российской Федерации по Нижегородской области Елена Истомина, заместитель министра социальной политики Нижегор</w:t>
      </w:r>
      <w:r w:rsidR="008411F4">
        <w:rPr>
          <w:sz w:val="28"/>
          <w:szCs w:val="28"/>
        </w:rPr>
        <w:t>одской области Александр Бовин,</w:t>
      </w:r>
      <w:r w:rsidRPr="008411F4">
        <w:rPr>
          <w:sz w:val="28"/>
          <w:szCs w:val="28"/>
        </w:rPr>
        <w:t xml:space="preserve"> руководитель департамента специальных проектов Автономной некоммерческой организации «Центр 800» Екатерина Чудакова.</w:t>
      </w:r>
    </w:p>
    <w:p w:rsidR="00181473" w:rsidRPr="008411F4" w:rsidRDefault="00181473" w:rsidP="008411F4">
      <w:pPr>
        <w:spacing w:before="0" w:after="0" w:line="360" w:lineRule="auto"/>
        <w:ind w:left="567" w:right="142" w:firstLine="153"/>
        <w:jc w:val="both"/>
        <w:rPr>
          <w:sz w:val="28"/>
          <w:szCs w:val="28"/>
        </w:rPr>
      </w:pPr>
      <w:r w:rsidRPr="008411F4">
        <w:rPr>
          <w:sz w:val="28"/>
          <w:szCs w:val="28"/>
        </w:rPr>
        <w:t>Предложения участников по содержанию региональных обучающих программ для НКО и тематике предстоящих грантовых конкурсов переданы в министерство внутренней региональной и муниципальной политики Нижегородской области.</w:t>
      </w:r>
    </w:p>
    <w:p w:rsidR="00181473" w:rsidRPr="008411F4" w:rsidRDefault="00181473" w:rsidP="008411F4">
      <w:pPr>
        <w:spacing w:before="0" w:after="0" w:line="360" w:lineRule="auto"/>
        <w:ind w:left="567" w:right="142" w:firstLine="153"/>
        <w:jc w:val="both"/>
        <w:rPr>
          <w:sz w:val="28"/>
          <w:szCs w:val="28"/>
        </w:rPr>
      </w:pPr>
      <w:r w:rsidRPr="008411F4">
        <w:rPr>
          <w:sz w:val="28"/>
          <w:szCs w:val="28"/>
        </w:rPr>
        <w:t>Финальным аккордом съезда стала премьера гимна нижегородских НКО, сочиненного командой НРОО «</w:t>
      </w:r>
      <w:r w:rsidR="008411F4">
        <w:rPr>
          <w:sz w:val="28"/>
          <w:szCs w:val="28"/>
        </w:rPr>
        <w:t xml:space="preserve">Служение-НЭКСТ» и исполненного </w:t>
      </w:r>
      <w:r w:rsidRPr="008411F4">
        <w:rPr>
          <w:sz w:val="28"/>
          <w:szCs w:val="28"/>
        </w:rPr>
        <w:t>сотрудникам Фонда развития культуры и туризма Володарского района Нижегородской области «Наследие».</w:t>
      </w:r>
    </w:p>
    <w:p w:rsidR="00E44BAE" w:rsidRPr="00764BF0" w:rsidRDefault="0054347A" w:rsidP="00E44BAE">
      <w:pPr>
        <w:spacing w:before="0" w:after="0"/>
        <w:ind w:left="142"/>
        <w:jc w:val="right"/>
        <w:rPr>
          <w:rFonts w:ascii="Calibri" w:hAnsi="Calibri" w:cs="Futur-LI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44BAE" w:rsidRPr="00764BF0">
        <w:rPr>
          <w:bCs/>
          <w:sz w:val="28"/>
          <w:szCs w:val="28"/>
        </w:rPr>
        <w:t xml:space="preserve"> </w:t>
      </w:r>
    </w:p>
    <w:sectPr w:rsidR="00E44BAE" w:rsidRPr="00764BF0">
      <w:pgSz w:w="11907" w:h="16840"/>
      <w:pgMar w:top="851" w:right="850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-LI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73"/>
    <w:rsid w:val="00013928"/>
    <w:rsid w:val="0005111F"/>
    <w:rsid w:val="00181473"/>
    <w:rsid w:val="00193C68"/>
    <w:rsid w:val="00194CDB"/>
    <w:rsid w:val="0031006E"/>
    <w:rsid w:val="003430D8"/>
    <w:rsid w:val="00362949"/>
    <w:rsid w:val="0054347A"/>
    <w:rsid w:val="00577A37"/>
    <w:rsid w:val="00581616"/>
    <w:rsid w:val="00712927"/>
    <w:rsid w:val="00764BF0"/>
    <w:rsid w:val="008411F4"/>
    <w:rsid w:val="009422E7"/>
    <w:rsid w:val="00955180"/>
    <w:rsid w:val="00A155C2"/>
    <w:rsid w:val="00B05198"/>
    <w:rsid w:val="00B875C0"/>
    <w:rsid w:val="00BF685F"/>
    <w:rsid w:val="00C30CEF"/>
    <w:rsid w:val="00C3450B"/>
    <w:rsid w:val="00CA28DA"/>
    <w:rsid w:val="00D17636"/>
    <w:rsid w:val="00E44BAE"/>
    <w:rsid w:val="00E45C4A"/>
    <w:rsid w:val="00E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40" w:after="0" w:line="360" w:lineRule="auto"/>
      <w:ind w:right="-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uiPriority w:val="59"/>
    <w:rsid w:val="00764BF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semiHidden/>
    <w:rsid w:val="00764BF0"/>
    <w:pPr>
      <w:spacing w:before="0" w:after="0"/>
      <w:ind w:left="317" w:right="-1" w:hanging="65"/>
      <w:jc w:val="both"/>
    </w:pPr>
    <w:rPr>
      <w:b/>
      <w:bCs/>
      <w:sz w:val="22"/>
      <w:szCs w:val="22"/>
    </w:rPr>
  </w:style>
  <w:style w:type="paragraph" w:customStyle="1" w:styleId="11">
    <w:name w:val="Обычный1"/>
    <w:rsid w:val="00E44BA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310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40" w:after="0" w:line="360" w:lineRule="auto"/>
      <w:ind w:right="-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uiPriority w:val="59"/>
    <w:rsid w:val="00764BF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semiHidden/>
    <w:rsid w:val="00764BF0"/>
    <w:pPr>
      <w:spacing w:before="0" w:after="0"/>
      <w:ind w:left="317" w:right="-1" w:hanging="65"/>
      <w:jc w:val="both"/>
    </w:pPr>
    <w:rPr>
      <w:b/>
      <w:bCs/>
      <w:sz w:val="22"/>
      <w:szCs w:val="22"/>
    </w:rPr>
  </w:style>
  <w:style w:type="paragraph" w:customStyle="1" w:styleId="11">
    <w:name w:val="Обычный1"/>
    <w:rsid w:val="00E44BA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31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&#1053;&#1069;&#1050;&#1057;&#1058;%20&#1073;&#1083;&#1072;&#1085;&#1082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НЭКСТ бланк 2019.dotx</Template>
  <TotalTime>4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Asi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3</cp:revision>
  <cp:lastPrinted>2019-02-18T06:31:00Z</cp:lastPrinted>
  <dcterms:created xsi:type="dcterms:W3CDTF">2020-07-21T09:01:00Z</dcterms:created>
  <dcterms:modified xsi:type="dcterms:W3CDTF">2021-01-13T12:46:00Z</dcterms:modified>
</cp:coreProperties>
</file>